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10" w:type="dxa"/>
          <w:right w:w="10" w:type="dxa"/>
        </w:tblCellMar>
        <w:tblLook w:val="0000" w:firstRow="0" w:lastRow="0" w:firstColumn="0" w:lastColumn="0" w:noHBand="0" w:noVBand="0"/>
      </w:tblPr>
      <w:tblGrid>
        <w:gridCol w:w="570"/>
        <w:gridCol w:w="5855"/>
        <w:gridCol w:w="1606"/>
        <w:gridCol w:w="129"/>
        <w:gridCol w:w="1485"/>
      </w:tblGrid>
      <w:tr w:rsidR="003302F4" w14:paraId="37F23BDD" w14:textId="77777777" w:rsidTr="00BF045C">
        <w:trPr>
          <w:trHeight w:hRule="exact" w:val="340"/>
        </w:trPr>
        <w:tc>
          <w:tcPr>
            <w:tcW w:w="6425"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5D2C97B" w14:textId="77777777" w:rsidR="003302F4" w:rsidRDefault="003302F4" w:rsidP="00B73F55">
            <w:pPr>
              <w:pStyle w:val="a7"/>
              <w:rPr>
                <w:sz w:val="36"/>
                <w:szCs w:val="36"/>
              </w:rPr>
            </w:pPr>
            <w:bookmarkStart w:id="0" w:name="_GoBack"/>
            <w:bookmarkEnd w:id="0"/>
            <w:r>
              <w:rPr>
                <w:sz w:val="36"/>
                <w:szCs w:val="36"/>
              </w:rPr>
              <w:t>調理等における点検表</w:t>
            </w:r>
          </w:p>
        </w:tc>
        <w:tc>
          <w:tcPr>
            <w:tcW w:w="3220" w:type="dxa"/>
            <w:gridSpan w:val="3"/>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28874B6" w14:textId="77777777" w:rsidR="003302F4" w:rsidRDefault="00DE484D" w:rsidP="00B73F55">
            <w:pPr>
              <w:pStyle w:val="Standard"/>
              <w:jc w:val="center"/>
              <w:rPr>
                <w:rFonts w:ascii="ＭＳ ゴシック" w:hAnsi="ＭＳ ゴシック"/>
                <w:sz w:val="21"/>
                <w:szCs w:val="21"/>
              </w:rPr>
            </w:pPr>
            <w:r>
              <w:rPr>
                <w:rFonts w:ascii="ＭＳ ゴシック" w:eastAsia="ＭＳ ゴシック" w:hAnsi="ＭＳ ゴシック"/>
                <w:sz w:val="21"/>
                <w:szCs w:val="21"/>
              </w:rPr>
              <w:t>令和</w:t>
            </w:r>
            <w:r w:rsidR="003302F4">
              <w:rPr>
                <w:rFonts w:ascii="ＭＳ ゴシック" w:eastAsia="ＭＳ ゴシック" w:hAnsi="ＭＳ ゴシック"/>
                <w:sz w:val="21"/>
                <w:szCs w:val="21"/>
              </w:rPr>
              <w:t xml:space="preserve">　　年　　月　　日</w:t>
            </w:r>
          </w:p>
        </w:tc>
      </w:tr>
      <w:tr w:rsidR="003302F4" w14:paraId="6BBA80DD" w14:textId="77777777" w:rsidTr="00BF045C">
        <w:trPr>
          <w:trHeight w:hRule="exact" w:val="340"/>
        </w:trPr>
        <w:tc>
          <w:tcPr>
            <w:tcW w:w="6425"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2EF6DA4" w14:textId="77777777" w:rsidR="003302F4" w:rsidRDefault="003302F4" w:rsidP="00B73F55"/>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64E1D0C" w14:textId="77777777" w:rsidR="003302F4" w:rsidRDefault="003302F4" w:rsidP="00B73F55">
            <w:pPr>
              <w:pStyle w:val="Standard"/>
              <w:jc w:val="center"/>
              <w:rPr>
                <w:rFonts w:ascii="ＭＳ ゴシック" w:hAnsi="ＭＳ ゴシック"/>
                <w:sz w:val="21"/>
                <w:szCs w:val="21"/>
              </w:rPr>
            </w:pPr>
            <w:r>
              <w:rPr>
                <w:rFonts w:ascii="ＭＳ ゴシック" w:eastAsia="ＭＳ ゴシック" w:hAnsi="ＭＳ ゴシック"/>
                <w:sz w:val="21"/>
                <w:szCs w:val="21"/>
              </w:rPr>
              <w:t>責任者</w:t>
            </w:r>
          </w:p>
        </w:tc>
        <w:tc>
          <w:tcPr>
            <w:tcW w:w="1614"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BD217C" w14:textId="77777777" w:rsidR="003302F4" w:rsidRDefault="003302F4" w:rsidP="00B73F55">
            <w:pPr>
              <w:pStyle w:val="Standard"/>
              <w:jc w:val="center"/>
              <w:rPr>
                <w:rFonts w:ascii="ＭＳ ゴシック" w:hAnsi="ＭＳ ゴシック"/>
                <w:sz w:val="21"/>
                <w:szCs w:val="21"/>
              </w:rPr>
            </w:pPr>
            <w:r>
              <w:rPr>
                <w:rFonts w:ascii="ＭＳ ゴシック" w:eastAsia="ＭＳ ゴシック" w:hAnsi="ＭＳ ゴシック"/>
                <w:sz w:val="21"/>
                <w:szCs w:val="21"/>
              </w:rPr>
              <w:t>衛生管理者</w:t>
            </w:r>
          </w:p>
        </w:tc>
      </w:tr>
      <w:tr w:rsidR="003302F4" w14:paraId="6749FAFE" w14:textId="77777777" w:rsidTr="00B73F55">
        <w:trPr>
          <w:trHeight w:hRule="exact" w:val="465"/>
        </w:trPr>
        <w:tc>
          <w:tcPr>
            <w:tcW w:w="6425"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CEE90EC" w14:textId="77777777" w:rsidR="003302F4" w:rsidRDefault="003302F4" w:rsidP="00B73F55"/>
        </w:tc>
        <w:tc>
          <w:tcPr>
            <w:tcW w:w="1606" w:type="dxa"/>
            <w:tcBorders>
              <w:left w:val="single" w:sz="18" w:space="0" w:color="000000"/>
              <w:bottom w:val="single" w:sz="18" w:space="0" w:color="000000"/>
            </w:tcBorders>
            <w:tcMar>
              <w:top w:w="55" w:type="dxa"/>
              <w:left w:w="55" w:type="dxa"/>
              <w:bottom w:w="55" w:type="dxa"/>
              <w:right w:w="55" w:type="dxa"/>
            </w:tcMar>
            <w:vAlign w:val="center"/>
          </w:tcPr>
          <w:p w14:paraId="173AAAA5" w14:textId="77777777" w:rsidR="003302F4" w:rsidRDefault="003302F4" w:rsidP="00B73F55">
            <w:pPr>
              <w:pStyle w:val="TableContents"/>
              <w:jc w:val="center"/>
              <w:rPr>
                <w:rFonts w:ascii="ＭＳ ゴシック" w:hAnsi="ＭＳ ゴシック"/>
                <w:sz w:val="21"/>
                <w:szCs w:val="21"/>
              </w:rPr>
            </w:pPr>
          </w:p>
        </w:tc>
        <w:tc>
          <w:tcPr>
            <w:tcW w:w="1614"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0B127A0" w14:textId="77777777" w:rsidR="003302F4" w:rsidRDefault="003302F4" w:rsidP="00B73F55">
            <w:pPr>
              <w:pStyle w:val="TableContents"/>
              <w:jc w:val="center"/>
              <w:rPr>
                <w:rFonts w:ascii="ＭＳ ゴシック" w:hAnsi="ＭＳ ゴシック"/>
                <w:sz w:val="21"/>
                <w:szCs w:val="21"/>
              </w:rPr>
            </w:pPr>
          </w:p>
        </w:tc>
      </w:tr>
      <w:tr w:rsidR="003302F4" w14:paraId="48DF2B9A" w14:textId="77777777" w:rsidTr="00BF045C">
        <w:trPr>
          <w:trHeight w:hRule="exact" w:val="340"/>
        </w:trPr>
        <w:tc>
          <w:tcPr>
            <w:tcW w:w="964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2EC242"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●下処理・調理中の取扱い</w:t>
            </w:r>
          </w:p>
        </w:tc>
      </w:tr>
      <w:tr w:rsidR="003302F4" w14:paraId="303CD62F"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349893AE"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項番</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5C6640CB" w14:textId="77777777" w:rsidR="003302F4" w:rsidRDefault="003302F4" w:rsidP="00B73F55">
            <w:pPr>
              <w:pStyle w:val="Standard"/>
              <w:jc w:val="center"/>
              <w:rPr>
                <w:rFonts w:ascii="ＭＳ ゴシック" w:hAnsi="ＭＳ ゴシック"/>
                <w:sz w:val="21"/>
                <w:szCs w:val="21"/>
              </w:rPr>
            </w:pPr>
            <w:r>
              <w:rPr>
                <w:rFonts w:ascii="ＭＳ ゴシック" w:eastAsia="ＭＳ ゴシック" w:hAnsi="ＭＳ ゴシック"/>
                <w:sz w:val="21"/>
                <w:szCs w:val="21"/>
              </w:rPr>
              <w:t>点検項目</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9D089A1" w14:textId="77777777" w:rsidR="003302F4" w:rsidRDefault="003302F4" w:rsidP="00B73F55">
            <w:pPr>
              <w:pStyle w:val="Standard"/>
              <w:jc w:val="center"/>
              <w:rPr>
                <w:rFonts w:ascii="ＭＳ ゴシック" w:hAnsi="ＭＳ ゴシック"/>
                <w:sz w:val="21"/>
                <w:szCs w:val="21"/>
              </w:rPr>
            </w:pPr>
            <w:r>
              <w:rPr>
                <w:rFonts w:ascii="ＭＳ ゴシック" w:eastAsia="ＭＳ ゴシック" w:hAnsi="ＭＳ ゴシック"/>
                <w:sz w:val="21"/>
                <w:szCs w:val="21"/>
              </w:rPr>
              <w:t>点検結果</w:t>
            </w:r>
          </w:p>
        </w:tc>
      </w:tr>
      <w:tr w:rsidR="003302F4" w14:paraId="4D07E5D2"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28F183BF"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5457F27A"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非汚作業染区域内に汚染を持ち込まないよう、下処理を確実に実施している。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FE2616" w14:textId="77777777" w:rsidR="003302F4" w:rsidRDefault="003302F4" w:rsidP="00B73F55">
            <w:pPr>
              <w:pStyle w:val="TableContents"/>
              <w:rPr>
                <w:rFonts w:ascii="ＭＳ ゴシック" w:hAnsi="ＭＳ ゴシック"/>
                <w:sz w:val="21"/>
                <w:szCs w:val="21"/>
              </w:rPr>
            </w:pPr>
          </w:p>
        </w:tc>
      </w:tr>
      <w:tr w:rsidR="003302F4" w14:paraId="3C8FC097"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43087C3C"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2</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3792E68F"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冷蔵庫又は冷凍庫から出した原材料は速やかに下処理、調理に移行させている。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9A3D0D8" w14:textId="77777777" w:rsidR="003302F4" w:rsidRDefault="003302F4" w:rsidP="00B73F55">
            <w:pPr>
              <w:pStyle w:val="TableContents"/>
              <w:rPr>
                <w:rFonts w:ascii="ＭＳ ゴシック" w:hAnsi="ＭＳ ゴシック"/>
                <w:sz w:val="21"/>
                <w:szCs w:val="21"/>
              </w:rPr>
            </w:pPr>
          </w:p>
        </w:tc>
      </w:tr>
      <w:tr w:rsidR="003302F4" w14:paraId="59FDB8ED"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71DC3DB0"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3</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29378B2A"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非加熱で供される食品は下処理後速やかに調理に移行している。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E29868" w14:textId="77777777" w:rsidR="003302F4" w:rsidRDefault="003302F4" w:rsidP="00B73F55">
            <w:pPr>
              <w:pStyle w:val="TableContents"/>
              <w:rPr>
                <w:rFonts w:ascii="ＭＳ ゴシック" w:hAnsi="ＭＳ ゴシック"/>
                <w:sz w:val="21"/>
                <w:szCs w:val="21"/>
              </w:rPr>
            </w:pPr>
          </w:p>
        </w:tc>
      </w:tr>
      <w:tr w:rsidR="003302F4" w14:paraId="4D5D76D2"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75AC528E"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4</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6EE81874"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野菜及び果物を加熱せずに供する場合には、適切な洗浄(必要に応じて殺菌)を実施している。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8FF188B" w14:textId="77777777" w:rsidR="003302F4" w:rsidRDefault="003302F4" w:rsidP="00B73F55">
            <w:pPr>
              <w:pStyle w:val="TableContents"/>
              <w:rPr>
                <w:rFonts w:ascii="ＭＳ ゴシック" w:hAnsi="ＭＳ ゴシック"/>
                <w:sz w:val="21"/>
                <w:szCs w:val="21"/>
              </w:rPr>
            </w:pPr>
          </w:p>
        </w:tc>
      </w:tr>
      <w:tr w:rsidR="003302F4" w14:paraId="15BA8A17"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15A42677"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5</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55646458"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加熱調理食品は中心部が十分(75℃(二枚貝等ノロウイルス汚染のおそれのある食品の場合は85℃)で1分間以上等)加熱されている。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6A57E4" w14:textId="77777777" w:rsidR="003302F4" w:rsidRDefault="003302F4" w:rsidP="00B73F55">
            <w:pPr>
              <w:pStyle w:val="TableContents"/>
              <w:rPr>
                <w:rFonts w:ascii="ＭＳ ゴシック" w:hAnsi="ＭＳ ゴシック"/>
                <w:sz w:val="21"/>
                <w:szCs w:val="21"/>
              </w:rPr>
            </w:pPr>
          </w:p>
        </w:tc>
      </w:tr>
      <w:tr w:rsidR="003302F4" w14:paraId="51DC2C08"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30505A0A"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6</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159B08A1"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食品及び移動性の調理器具並びに容器の取扱いは床面から60cm以上の場所で行っている(ただし、跳ね水等からの直接汚染が防止できる食缶等で食品を取り扱う場合には、30cm以上の台にのせて行うこと)。</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7A6B78A" w14:textId="77777777" w:rsidR="003302F4" w:rsidRDefault="003302F4" w:rsidP="00B73F55">
            <w:pPr>
              <w:pStyle w:val="TableContents"/>
              <w:rPr>
                <w:rFonts w:ascii="ＭＳ ゴシック" w:hAnsi="ＭＳ ゴシック"/>
                <w:sz w:val="21"/>
                <w:szCs w:val="21"/>
              </w:rPr>
            </w:pPr>
          </w:p>
        </w:tc>
      </w:tr>
      <w:tr w:rsidR="003302F4" w14:paraId="615E4165"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06921556"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7</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2D494355"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加熱調理後の食品の冷却、非加熱調理食品の下処理後における調理場等での一時保管等は清潔な場所で行っている。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A8EB78" w14:textId="77777777" w:rsidR="003302F4" w:rsidRDefault="003302F4" w:rsidP="00B73F55">
            <w:pPr>
              <w:pStyle w:val="TableContents"/>
              <w:rPr>
                <w:rFonts w:ascii="ＭＳ ゴシック" w:hAnsi="ＭＳ ゴシック"/>
                <w:sz w:val="21"/>
                <w:szCs w:val="21"/>
              </w:rPr>
            </w:pPr>
          </w:p>
        </w:tc>
      </w:tr>
      <w:tr w:rsidR="003302F4" w14:paraId="2D6D10E6"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77FFA19F"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8</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24E83A1D"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加熱調理食品にトッピングする非加熱調理食品は、直接喫食する非加熱調理食品と同様の衛生管理を行い、トッピングする時期は提供までの時間が極力短くなるようにしている。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0A2CFE" w14:textId="77777777" w:rsidR="003302F4" w:rsidRDefault="003302F4" w:rsidP="00B73F55">
            <w:pPr>
              <w:pStyle w:val="TableContents"/>
              <w:rPr>
                <w:rFonts w:ascii="ＭＳ ゴシック" w:hAnsi="ＭＳ ゴシック"/>
                <w:sz w:val="21"/>
                <w:szCs w:val="21"/>
              </w:rPr>
            </w:pPr>
          </w:p>
        </w:tc>
      </w:tr>
      <w:tr w:rsidR="003302F4" w14:paraId="1DEF91F5" w14:textId="77777777" w:rsidTr="00BF045C">
        <w:trPr>
          <w:trHeight w:hRule="exact" w:val="340"/>
        </w:trPr>
        <w:tc>
          <w:tcPr>
            <w:tcW w:w="964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2E0E83"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●調理後の取扱い</w:t>
            </w:r>
          </w:p>
        </w:tc>
      </w:tr>
      <w:tr w:rsidR="003302F4" w14:paraId="57932F16" w14:textId="77777777" w:rsidTr="00BF045C">
        <w:trPr>
          <w:trHeight w:hRule="exact" w:val="624"/>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0ABF19BB"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9</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604AD779"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加熱調理後、食品を冷却する場合には、速やかに中心温度を下げる工夫がされている。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239342B" w14:textId="77777777" w:rsidR="003302F4" w:rsidRDefault="003302F4" w:rsidP="00B73F55">
            <w:pPr>
              <w:pStyle w:val="TableContents"/>
              <w:rPr>
                <w:rFonts w:ascii="ＭＳ ゴシック" w:hAnsi="ＭＳ ゴシック"/>
                <w:sz w:val="21"/>
                <w:szCs w:val="21"/>
              </w:rPr>
            </w:pPr>
          </w:p>
        </w:tc>
      </w:tr>
      <w:tr w:rsidR="003302F4" w14:paraId="70325330"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44823430"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10</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5218DD11"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調理後の食品は衛生的な容器にふたをして、他からの2次汚染を防止している。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EE5C7E5" w14:textId="77777777" w:rsidR="003302F4" w:rsidRDefault="003302F4" w:rsidP="00B73F55">
            <w:pPr>
              <w:pStyle w:val="TableContents"/>
              <w:rPr>
                <w:rFonts w:ascii="ＭＳ ゴシック" w:hAnsi="ＭＳ ゴシック"/>
                <w:sz w:val="21"/>
                <w:szCs w:val="21"/>
              </w:rPr>
            </w:pPr>
          </w:p>
        </w:tc>
      </w:tr>
      <w:tr w:rsidR="003302F4" w14:paraId="70231A89" w14:textId="77777777" w:rsidTr="00BF045C">
        <w:trPr>
          <w:trHeight w:hRule="exact" w:val="624"/>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55AE3EB7"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11</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18A8CA13"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調理後の食品が適切に温度管理(冷却過程の温度管理を含む)を行い、必要な時刻及び温度が記録されている。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E5CFB58" w14:textId="77777777" w:rsidR="003302F4" w:rsidRDefault="003302F4" w:rsidP="00B73F55">
            <w:pPr>
              <w:pStyle w:val="TableContents"/>
              <w:rPr>
                <w:rFonts w:ascii="ＭＳ ゴシック" w:hAnsi="ＭＳ ゴシック"/>
                <w:sz w:val="21"/>
                <w:szCs w:val="21"/>
              </w:rPr>
            </w:pPr>
          </w:p>
        </w:tc>
      </w:tr>
      <w:tr w:rsidR="003302F4" w14:paraId="2909EB67" w14:textId="77777777" w:rsidTr="00BF045C">
        <w:trPr>
          <w:trHeight w:hRule="exact" w:val="624"/>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0DBDE31F"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12</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48BEDEB9"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配送過程があるものは保冷又は保温設備のある運搬車を用いるなどにより、適切な温度管理を行い、必要な時間及び温度等が記録されている。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D733D77" w14:textId="77777777" w:rsidR="003302F4" w:rsidRDefault="003302F4" w:rsidP="00B73F55">
            <w:pPr>
              <w:pStyle w:val="TableContents"/>
              <w:rPr>
                <w:rFonts w:ascii="ＭＳ ゴシック" w:hAnsi="ＭＳ ゴシック"/>
                <w:sz w:val="21"/>
                <w:szCs w:val="21"/>
              </w:rPr>
            </w:pPr>
          </w:p>
        </w:tc>
      </w:tr>
      <w:tr w:rsidR="003302F4" w14:paraId="00A8E078"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7C989AD7"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13</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057934CD"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調理後の食品は2時間以内に喫食されている。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5EB5858" w14:textId="77777777" w:rsidR="003302F4" w:rsidRDefault="003302F4" w:rsidP="00B73F55">
            <w:pPr>
              <w:pStyle w:val="TableContents"/>
              <w:rPr>
                <w:rFonts w:ascii="ＭＳ ゴシック" w:hAnsi="ＭＳ ゴシック"/>
                <w:sz w:val="21"/>
                <w:szCs w:val="21"/>
              </w:rPr>
            </w:pPr>
          </w:p>
        </w:tc>
      </w:tr>
      <w:tr w:rsidR="003302F4" w14:paraId="54E7BA0E" w14:textId="77777777" w:rsidTr="00BF045C">
        <w:trPr>
          <w:trHeight w:hRule="exact" w:val="340"/>
        </w:trPr>
        <w:tc>
          <w:tcPr>
            <w:tcW w:w="964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B80D6B"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●廃棄物の取扱い</w:t>
            </w:r>
          </w:p>
        </w:tc>
      </w:tr>
      <w:tr w:rsidR="003302F4" w14:paraId="77E14FBF"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58D99DE0"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14</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2F8A7EB5"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廃棄物容器は、汚臭、汚液がもれないように管理するとともに、作業終了後は速やかに清掃し、衛生上支障のないように保持されている。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2BA18B" w14:textId="77777777" w:rsidR="003302F4" w:rsidRDefault="003302F4" w:rsidP="00B73F55">
            <w:pPr>
              <w:pStyle w:val="TableContents"/>
              <w:rPr>
                <w:rFonts w:ascii="ＭＳ ゴシック" w:hAnsi="ＭＳ ゴシック"/>
                <w:sz w:val="21"/>
                <w:szCs w:val="21"/>
              </w:rPr>
            </w:pPr>
          </w:p>
        </w:tc>
      </w:tr>
      <w:tr w:rsidR="003302F4" w14:paraId="4443E156"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19BD5524"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15</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0F77F835"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返却された残渣は、非汚染作業区域に持ち込まれていない。</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79D097" w14:textId="77777777" w:rsidR="003302F4" w:rsidRDefault="003302F4" w:rsidP="00B73F55">
            <w:pPr>
              <w:pStyle w:val="TableContents"/>
              <w:rPr>
                <w:rFonts w:ascii="ＭＳ ゴシック" w:hAnsi="ＭＳ ゴシック"/>
                <w:sz w:val="21"/>
                <w:szCs w:val="21"/>
              </w:rPr>
            </w:pPr>
          </w:p>
        </w:tc>
      </w:tr>
      <w:tr w:rsidR="003302F4" w14:paraId="50A12434" w14:textId="77777777" w:rsidTr="00BF045C">
        <w:trPr>
          <w:trHeight w:hRule="exact" w:val="340"/>
        </w:trPr>
        <w:tc>
          <w:tcPr>
            <w:tcW w:w="570" w:type="dxa"/>
            <w:tcBorders>
              <w:left w:val="single" w:sz="18" w:space="0" w:color="000000"/>
              <w:bottom w:val="single" w:sz="18" w:space="0" w:color="000000"/>
            </w:tcBorders>
            <w:tcMar>
              <w:top w:w="55" w:type="dxa"/>
              <w:left w:w="55" w:type="dxa"/>
              <w:bottom w:w="55" w:type="dxa"/>
              <w:right w:w="55" w:type="dxa"/>
            </w:tcMar>
            <w:vAlign w:val="center"/>
          </w:tcPr>
          <w:p w14:paraId="7B2867B8"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16</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582008FC"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廃棄物は、適宜集積場に搬出し、作業場に放置されていない。</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059139" w14:textId="77777777" w:rsidR="003302F4" w:rsidRDefault="003302F4" w:rsidP="00B73F55">
            <w:pPr>
              <w:pStyle w:val="TableContents"/>
              <w:rPr>
                <w:rFonts w:ascii="ＭＳ ゴシック" w:hAnsi="ＭＳ ゴシック"/>
                <w:sz w:val="21"/>
                <w:szCs w:val="21"/>
              </w:rPr>
            </w:pPr>
          </w:p>
        </w:tc>
      </w:tr>
      <w:tr w:rsidR="003302F4" w14:paraId="4BD470E0" w14:textId="77777777" w:rsidTr="00B73F55">
        <w:tc>
          <w:tcPr>
            <w:tcW w:w="570" w:type="dxa"/>
            <w:tcBorders>
              <w:left w:val="single" w:sz="18" w:space="0" w:color="000000"/>
              <w:bottom w:val="single" w:sz="18" w:space="0" w:color="000000"/>
            </w:tcBorders>
            <w:tcMar>
              <w:top w:w="55" w:type="dxa"/>
              <w:left w:w="55" w:type="dxa"/>
              <w:bottom w:w="55" w:type="dxa"/>
              <w:right w:w="55" w:type="dxa"/>
            </w:tcMar>
            <w:vAlign w:val="center"/>
          </w:tcPr>
          <w:p w14:paraId="50F6B954" w14:textId="77777777" w:rsidR="003302F4" w:rsidRDefault="003302F4" w:rsidP="00B73F55">
            <w:pPr>
              <w:pStyle w:val="TableContents"/>
              <w:jc w:val="center"/>
              <w:rPr>
                <w:rFonts w:ascii="ＭＳ ゴシック" w:hAnsi="ＭＳ ゴシック"/>
                <w:sz w:val="21"/>
                <w:szCs w:val="21"/>
              </w:rPr>
            </w:pPr>
            <w:r>
              <w:rPr>
                <w:rFonts w:ascii="ＭＳ ゴシック" w:eastAsia="ＭＳ ゴシック" w:hAnsi="ＭＳ ゴシック"/>
                <w:sz w:val="21"/>
                <w:szCs w:val="21"/>
              </w:rPr>
              <w:t>17</w:t>
            </w:r>
          </w:p>
        </w:tc>
        <w:tc>
          <w:tcPr>
            <w:tcW w:w="7590" w:type="dxa"/>
            <w:gridSpan w:val="3"/>
            <w:tcBorders>
              <w:left w:val="single" w:sz="18" w:space="0" w:color="000000"/>
              <w:bottom w:val="single" w:sz="18" w:space="0" w:color="000000"/>
            </w:tcBorders>
            <w:tcMar>
              <w:top w:w="55" w:type="dxa"/>
              <w:left w:w="55" w:type="dxa"/>
              <w:bottom w:w="55" w:type="dxa"/>
              <w:right w:w="55" w:type="dxa"/>
            </w:tcMar>
            <w:vAlign w:val="center"/>
          </w:tcPr>
          <w:p w14:paraId="2430AE93"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廃棄物集積場所は、廃棄物の搬出後清掃するなど、周囲の環境に悪影響を及ばさないよう管理されている。</w:t>
            </w:r>
          </w:p>
        </w:tc>
        <w:tc>
          <w:tcPr>
            <w:tcW w:w="148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A5F5D2" w14:textId="77777777" w:rsidR="003302F4" w:rsidRDefault="003302F4" w:rsidP="00B73F55">
            <w:pPr>
              <w:pStyle w:val="TableContents"/>
              <w:rPr>
                <w:rFonts w:ascii="ＭＳ ゴシック" w:hAnsi="ＭＳ ゴシック"/>
                <w:sz w:val="21"/>
                <w:szCs w:val="21"/>
              </w:rPr>
            </w:pPr>
          </w:p>
        </w:tc>
      </w:tr>
      <w:tr w:rsidR="003302F4" w14:paraId="4EBA6560" w14:textId="77777777" w:rsidTr="00BF045C">
        <w:trPr>
          <w:trHeight w:hRule="exact" w:val="340"/>
        </w:trPr>
        <w:tc>
          <w:tcPr>
            <w:tcW w:w="964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FFB1752"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〈改善を行った点〉</w:t>
            </w:r>
          </w:p>
        </w:tc>
      </w:tr>
      <w:tr w:rsidR="003302F4" w14:paraId="4A2C7121" w14:textId="77777777" w:rsidTr="00BF045C">
        <w:trPr>
          <w:trHeight w:hRule="exact" w:val="340"/>
        </w:trPr>
        <w:tc>
          <w:tcPr>
            <w:tcW w:w="964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D003BE" w14:textId="77777777" w:rsidR="003302F4" w:rsidRDefault="003302F4" w:rsidP="00B73F55">
            <w:pPr>
              <w:pStyle w:val="TableContents"/>
              <w:rPr>
                <w:rFonts w:ascii="ＭＳ ゴシック" w:hAnsi="ＭＳ ゴシック"/>
                <w:sz w:val="21"/>
                <w:szCs w:val="21"/>
              </w:rPr>
            </w:pPr>
          </w:p>
        </w:tc>
      </w:tr>
      <w:tr w:rsidR="003302F4" w14:paraId="726CF3C9" w14:textId="77777777" w:rsidTr="00BF045C">
        <w:trPr>
          <w:trHeight w:hRule="exact" w:val="340"/>
        </w:trPr>
        <w:tc>
          <w:tcPr>
            <w:tcW w:w="964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5FCE86A" w14:textId="77777777" w:rsidR="003302F4" w:rsidRDefault="003302F4" w:rsidP="00B73F55">
            <w:pPr>
              <w:pStyle w:val="Standard"/>
              <w:rPr>
                <w:rFonts w:ascii="ＭＳ ゴシック" w:hAnsi="ＭＳ ゴシック"/>
                <w:sz w:val="21"/>
                <w:szCs w:val="21"/>
              </w:rPr>
            </w:pPr>
            <w:r>
              <w:rPr>
                <w:rFonts w:ascii="ＭＳ ゴシック" w:eastAsia="ＭＳ ゴシック" w:hAnsi="ＭＳ ゴシック"/>
                <w:sz w:val="21"/>
                <w:szCs w:val="21"/>
              </w:rPr>
              <w:t>〈計画的に改善すべき点〉</w:t>
            </w:r>
          </w:p>
        </w:tc>
      </w:tr>
      <w:tr w:rsidR="003302F4" w14:paraId="724041FD" w14:textId="77777777" w:rsidTr="00BF045C">
        <w:trPr>
          <w:trHeight w:hRule="exact" w:val="340"/>
        </w:trPr>
        <w:tc>
          <w:tcPr>
            <w:tcW w:w="964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8D15895" w14:textId="77777777" w:rsidR="003302F4" w:rsidRDefault="003302F4" w:rsidP="00B73F55">
            <w:pPr>
              <w:pStyle w:val="TableContents"/>
              <w:rPr>
                <w:rFonts w:ascii="ＭＳ ゴシック" w:hAnsi="ＭＳ ゴシック"/>
                <w:sz w:val="21"/>
                <w:szCs w:val="21"/>
              </w:rPr>
            </w:pPr>
          </w:p>
        </w:tc>
      </w:tr>
    </w:tbl>
    <w:p w14:paraId="26307C66" w14:textId="77777777" w:rsidR="00DB5602" w:rsidRPr="00BF045C" w:rsidRDefault="00DB5602" w:rsidP="003302F4">
      <w:pPr>
        <w:rPr>
          <w:sz w:val="16"/>
          <w:szCs w:val="16"/>
        </w:rPr>
      </w:pPr>
    </w:p>
    <w:sectPr w:rsidR="00DB5602" w:rsidRPr="00BF045C" w:rsidSect="00BF045C">
      <w:pgSz w:w="11906" w:h="16838"/>
      <w:pgMar w:top="96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0EE2" w14:textId="77777777" w:rsidR="00216802" w:rsidRDefault="00216802" w:rsidP="009D1716">
      <w:r>
        <w:separator/>
      </w:r>
    </w:p>
  </w:endnote>
  <w:endnote w:type="continuationSeparator" w:id="0">
    <w:p w14:paraId="02427DF4" w14:textId="77777777" w:rsidR="00216802" w:rsidRDefault="0021680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B369" w14:textId="77777777" w:rsidR="00216802" w:rsidRDefault="00216802" w:rsidP="009D1716">
      <w:r>
        <w:separator/>
      </w:r>
    </w:p>
  </w:footnote>
  <w:footnote w:type="continuationSeparator" w:id="0">
    <w:p w14:paraId="426A0104" w14:textId="77777777" w:rsidR="00216802" w:rsidRDefault="00216802"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44E5F"/>
    <w:rsid w:val="000D3959"/>
    <w:rsid w:val="00103557"/>
    <w:rsid w:val="00132FC9"/>
    <w:rsid w:val="001D6F8E"/>
    <w:rsid w:val="001D7704"/>
    <w:rsid w:val="00216802"/>
    <w:rsid w:val="0026355F"/>
    <w:rsid w:val="0029675F"/>
    <w:rsid w:val="002B406A"/>
    <w:rsid w:val="002D6877"/>
    <w:rsid w:val="003302F4"/>
    <w:rsid w:val="003416CA"/>
    <w:rsid w:val="00405743"/>
    <w:rsid w:val="00486CA4"/>
    <w:rsid w:val="0051364B"/>
    <w:rsid w:val="00517022"/>
    <w:rsid w:val="00532F6E"/>
    <w:rsid w:val="00591944"/>
    <w:rsid w:val="005F4E21"/>
    <w:rsid w:val="006F59FD"/>
    <w:rsid w:val="00747E2D"/>
    <w:rsid w:val="007D3D18"/>
    <w:rsid w:val="007F0EEE"/>
    <w:rsid w:val="0080512E"/>
    <w:rsid w:val="00811604"/>
    <w:rsid w:val="008203C1"/>
    <w:rsid w:val="0082408E"/>
    <w:rsid w:val="00866BD0"/>
    <w:rsid w:val="008C2AC9"/>
    <w:rsid w:val="008D352D"/>
    <w:rsid w:val="00907A5E"/>
    <w:rsid w:val="00933C08"/>
    <w:rsid w:val="0097417C"/>
    <w:rsid w:val="00984C48"/>
    <w:rsid w:val="009D1716"/>
    <w:rsid w:val="009F4C9A"/>
    <w:rsid w:val="00A440BE"/>
    <w:rsid w:val="00A82DF8"/>
    <w:rsid w:val="00AE4336"/>
    <w:rsid w:val="00B517F8"/>
    <w:rsid w:val="00BA72A2"/>
    <w:rsid w:val="00BC7D9E"/>
    <w:rsid w:val="00BF045C"/>
    <w:rsid w:val="00C06063"/>
    <w:rsid w:val="00C26AEC"/>
    <w:rsid w:val="00C337E5"/>
    <w:rsid w:val="00CA455E"/>
    <w:rsid w:val="00CC48E2"/>
    <w:rsid w:val="00D1686B"/>
    <w:rsid w:val="00D23590"/>
    <w:rsid w:val="00DB5602"/>
    <w:rsid w:val="00DC3ED0"/>
    <w:rsid w:val="00DE484D"/>
    <w:rsid w:val="00E02D04"/>
    <w:rsid w:val="00E52561"/>
    <w:rsid w:val="00E73F09"/>
    <w:rsid w:val="00E75DC3"/>
    <w:rsid w:val="00E90B6C"/>
    <w:rsid w:val="00E93163"/>
    <w:rsid w:val="00EF64C6"/>
    <w:rsid w:val="00F51A78"/>
    <w:rsid w:val="00F55F3D"/>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690AA"/>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51364B"/>
    <w:pPr>
      <w:widowControl w:val="0"/>
      <w:suppressAutoHyphens/>
      <w:autoSpaceDN w:val="0"/>
      <w:textAlignment w:val="baseline"/>
    </w:pPr>
    <w:rPr>
      <w:rFonts w:ascii="Liberation Serif" w:hAnsi="Liberation Serif" w:cs="TakaoPGothic"/>
      <w:kern w:val="3"/>
      <w:sz w:val="24"/>
      <w:szCs w:val="24"/>
      <w:lang w:bidi="hi-IN"/>
    </w:rPr>
  </w:style>
  <w:style w:type="paragraph" w:customStyle="1" w:styleId="TableContents">
    <w:name w:val="Table Contents"/>
    <w:basedOn w:val="Standard"/>
    <w:rsid w:val="0051364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4310">
      <w:bodyDiv w:val="1"/>
      <w:marLeft w:val="0"/>
      <w:marRight w:val="0"/>
      <w:marTop w:val="0"/>
      <w:marBottom w:val="0"/>
      <w:divBdr>
        <w:top w:val="none" w:sz="0" w:space="0" w:color="auto"/>
        <w:left w:val="none" w:sz="0" w:space="0" w:color="auto"/>
        <w:bottom w:val="none" w:sz="0" w:space="0" w:color="auto"/>
        <w:right w:val="none" w:sz="0" w:space="0" w:color="auto"/>
      </w:divBdr>
    </w:div>
    <w:div w:id="1386951099">
      <w:bodyDiv w:val="1"/>
      <w:marLeft w:val="0"/>
      <w:marRight w:val="0"/>
      <w:marTop w:val="0"/>
      <w:marBottom w:val="0"/>
      <w:divBdr>
        <w:top w:val="none" w:sz="0" w:space="0" w:color="auto"/>
        <w:left w:val="none" w:sz="0" w:space="0" w:color="auto"/>
        <w:bottom w:val="none" w:sz="0" w:space="0" w:color="auto"/>
        <w:right w:val="none" w:sz="0" w:space="0" w:color="auto"/>
      </w:divBdr>
    </w:div>
    <w:div w:id="14044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3008-8322-4B22-80FC-7E6E5B55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516</Characters>
  <Application>Microsoft Office Word</Application>
  <DocSecurity>0</DocSecurity>
  <Lines>46</Lines>
  <Paragraphs>51</Paragraphs>
  <ScaleCrop>false</ScaleCrop>
  <HeadingPairs>
    <vt:vector size="2" baseType="variant">
      <vt:variant>
        <vt:lpstr>タイトル</vt:lpstr>
      </vt:variant>
      <vt:variant>
        <vt:i4>1</vt:i4>
      </vt:variant>
    </vt:vector>
  </HeadingPairs>
  <TitlesOfParts>
    <vt:vector size="1" baseType="lpstr">
      <vt:lpstr>調理等における点検表</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調理等における点検表</dc:title>
  <dc:subject>厚生</dc:subject>
  <dc:creator>ホウフリンク</dc:creator>
  <cp:keywords/>
  <dc:description>【2020/02/29】
リリース</dc:description>
  <cp:lastModifiedBy>ホウフ リンク</cp:lastModifiedBy>
  <cp:revision>2</cp:revision>
  <dcterms:created xsi:type="dcterms:W3CDTF">2020-02-29T07:21:00Z</dcterms:created>
  <dcterms:modified xsi:type="dcterms:W3CDTF">2020-02-29T07:21:00Z</dcterms:modified>
</cp:coreProperties>
</file>